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F10" w:rsidRPr="006F1F10" w:rsidRDefault="006F1F10" w:rsidP="006F1F10">
      <w:pPr>
        <w:spacing w:before="100" w:beforeAutospacing="1" w:after="100" w:afterAutospacing="1" w:line="240" w:lineRule="auto"/>
        <w:outlineLvl w:val="0"/>
        <w:rPr>
          <w:rFonts w:eastAsia="Times New Roman" w:cs="Times New Roman"/>
          <w:b/>
          <w:bCs/>
          <w:kern w:val="36"/>
          <w:lang w:eastAsia="fi-FI"/>
        </w:rPr>
      </w:pPr>
      <w:proofErr w:type="spellStart"/>
      <w:r w:rsidRPr="006F1F10">
        <w:rPr>
          <w:rFonts w:eastAsia="Times New Roman" w:cs="Times New Roman"/>
          <w:b/>
          <w:bCs/>
          <w:kern w:val="36"/>
          <w:lang w:eastAsia="fi-FI"/>
        </w:rPr>
        <w:t>Teollis</w:t>
      </w:r>
      <w:proofErr w:type="spellEnd"/>
      <w:r w:rsidRPr="006F1F10">
        <w:rPr>
          <w:rFonts w:eastAsia="Times New Roman" w:cs="Times New Roman"/>
          <w:b/>
          <w:bCs/>
          <w:kern w:val="36"/>
          <w:lang w:eastAsia="fi-FI"/>
        </w:rPr>
        <w:t>- ja tekijänoikeudet yrityksen suojana – riidat IPR-tuomioistuimeen</w:t>
      </w:r>
    </w:p>
    <w:p w:rsidR="006F1F10" w:rsidRPr="006F1F10" w:rsidRDefault="006F1F10" w:rsidP="006F1F10">
      <w:pPr>
        <w:spacing w:before="100" w:beforeAutospacing="1" w:after="100" w:afterAutospacing="1" w:line="240" w:lineRule="auto"/>
        <w:outlineLvl w:val="0"/>
        <w:rPr>
          <w:rFonts w:eastAsia="Times New Roman" w:cs="Times New Roman"/>
          <w:bCs/>
          <w:kern w:val="36"/>
          <w:u w:val="single"/>
          <w:lang w:eastAsia="fi-FI"/>
        </w:rPr>
      </w:pPr>
      <w:bookmarkStart w:id="0" w:name="_GoBack"/>
      <w:bookmarkEnd w:id="0"/>
      <w:r w:rsidRPr="006F1F10">
        <w:rPr>
          <w:rFonts w:eastAsia="Times New Roman" w:cs="Times New Roman"/>
          <w:bCs/>
          <w:kern w:val="36"/>
          <w:u w:val="single"/>
          <w:lang w:eastAsia="fi-FI"/>
        </w:rPr>
        <w:t>IP-oikeudet osa yritysten varallisuutta</w:t>
      </w:r>
    </w:p>
    <w:p w:rsidR="006F1F10" w:rsidRPr="006F1F10" w:rsidRDefault="006F1F10" w:rsidP="006F1F10">
      <w:pPr>
        <w:spacing w:before="100" w:beforeAutospacing="1" w:after="100" w:afterAutospacing="1" w:line="240" w:lineRule="auto"/>
        <w:outlineLvl w:val="0"/>
        <w:rPr>
          <w:rFonts w:eastAsia="Times New Roman" w:cs="Times New Roman"/>
          <w:bCs/>
          <w:kern w:val="36"/>
          <w:lang w:eastAsia="fi-FI"/>
        </w:rPr>
      </w:pPr>
      <w:r w:rsidRPr="006F1F10">
        <w:rPr>
          <w:rFonts w:eastAsia="Times New Roman" w:cs="Times New Roman"/>
          <w:bCs/>
          <w:kern w:val="36"/>
          <w:lang w:eastAsia="fi-FI"/>
        </w:rPr>
        <w:t xml:space="preserve">Jos yrityksen tuote tai palvelu kannattaa tuoda markkinoille, kannattaa se myös suojata kilpailijoiden jäljittelyltä. Tuotteen tai brändin menestyksen myötä riski jäljittelijöiden hyötymispyrkimyksille kasvaa. </w:t>
      </w:r>
    </w:p>
    <w:p w:rsidR="006F1F10" w:rsidRPr="006F1F10" w:rsidRDefault="006F1F10" w:rsidP="006F1F10">
      <w:pPr>
        <w:spacing w:before="100" w:beforeAutospacing="1" w:after="100" w:afterAutospacing="1" w:line="240" w:lineRule="auto"/>
        <w:outlineLvl w:val="0"/>
        <w:rPr>
          <w:rFonts w:eastAsia="Times New Roman" w:cs="Times New Roman"/>
          <w:bCs/>
          <w:kern w:val="36"/>
          <w:lang w:eastAsia="fi-FI"/>
        </w:rPr>
      </w:pPr>
      <w:r w:rsidRPr="006F1F10">
        <w:rPr>
          <w:rFonts w:eastAsia="Times New Roman" w:cs="Times New Roman"/>
          <w:bCs/>
          <w:kern w:val="36"/>
          <w:lang w:eastAsia="fi-FI"/>
        </w:rPr>
        <w:t>IP-oikeuksilla (</w:t>
      </w:r>
      <w:proofErr w:type="spellStart"/>
      <w:r w:rsidRPr="006F1F10">
        <w:rPr>
          <w:rFonts w:eastAsia="Times New Roman" w:cs="Times New Roman"/>
          <w:bCs/>
          <w:kern w:val="36"/>
          <w:lang w:eastAsia="fi-FI"/>
        </w:rPr>
        <w:t>Intellectual</w:t>
      </w:r>
      <w:proofErr w:type="spellEnd"/>
      <w:r w:rsidRPr="006F1F10">
        <w:rPr>
          <w:rFonts w:eastAsia="Times New Roman" w:cs="Times New Roman"/>
          <w:bCs/>
          <w:kern w:val="36"/>
          <w:lang w:eastAsia="fi-FI"/>
        </w:rPr>
        <w:t xml:space="preserve"> Property Rights) eli </w:t>
      </w:r>
      <w:proofErr w:type="spellStart"/>
      <w:r w:rsidRPr="006F1F10">
        <w:rPr>
          <w:rFonts w:eastAsia="Times New Roman" w:cs="Times New Roman"/>
          <w:bCs/>
          <w:kern w:val="36"/>
          <w:lang w:eastAsia="fi-FI"/>
        </w:rPr>
        <w:t>teollis</w:t>
      </w:r>
      <w:proofErr w:type="spellEnd"/>
      <w:r w:rsidRPr="006F1F10">
        <w:rPr>
          <w:rFonts w:eastAsia="Times New Roman" w:cs="Times New Roman"/>
          <w:bCs/>
          <w:kern w:val="36"/>
          <w:lang w:eastAsia="fi-FI"/>
        </w:rPr>
        <w:t xml:space="preserve">- ja tekijänoikeuksilla tarkoitetaan oikeutta kieltää muita käyttämästä suojattua oikeutta. </w:t>
      </w:r>
      <w:bookmarkStart w:id="1" w:name="UK1_B_4_ID0EO"/>
      <w:r w:rsidRPr="006F1F10">
        <w:rPr>
          <w:rFonts w:cs="Times New Roman"/>
          <w:color w:val="000000"/>
        </w:rPr>
        <w:t xml:space="preserve">Tärkeimpiä IP-oikeuksia ovat tavaramerkkioikeus, mallioikeus patenttioikeus ja hyödyllisyysmalli, joita kutsutaan teollisoikeuksiksi. Lisäksi näihin oikeuksiin kuuluu tekijänoikeus, joka syntyy automaattisesti ilman erillistä rekisteröintiä kun teos on luotu. Toiminimioikeus ja verkkotunnukset eli domain-nimet ovat myös aineettomia oikeuksia samoin kuin suoja sopimatonta menettelyä vastaan. </w:t>
      </w:r>
    </w:p>
    <w:p w:rsidR="006F1F10" w:rsidRPr="006F1F10" w:rsidRDefault="006F1F10" w:rsidP="006F1F10">
      <w:pPr>
        <w:pStyle w:val="content"/>
        <w:rPr>
          <w:rFonts w:asciiTheme="minorHAnsi" w:hAnsiTheme="minorHAnsi"/>
          <w:color w:val="000000"/>
          <w:sz w:val="22"/>
          <w:szCs w:val="22"/>
        </w:rPr>
      </w:pPr>
      <w:r w:rsidRPr="006F1F10">
        <w:rPr>
          <w:rFonts w:asciiTheme="minorHAnsi" w:hAnsiTheme="minorHAnsi"/>
          <w:color w:val="000000"/>
          <w:sz w:val="22"/>
          <w:szCs w:val="22"/>
        </w:rPr>
        <w:t xml:space="preserve">IP-oikeuksien hallinnan tulisi kuulua yrityksen strategiseen päätöksentekoon. IP-oikeuksia voidaan luovuttaa kokonaan tai osittain eli lisensioida, ja käyttää laajasti taloudellisessa toiminnassa. Ne ovat osa yrityksen varallisuutta ja brändiä, ja samalla kilpailukeino ja investointien hyödyntämisen väline. Yrityksen kannattaa todeta sopimuksissaan </w:t>
      </w:r>
      <w:r w:rsidRPr="006F1F10">
        <w:rPr>
          <w:rFonts w:asciiTheme="minorHAnsi" w:hAnsiTheme="minorHAnsi"/>
          <w:sz w:val="22"/>
          <w:szCs w:val="22"/>
        </w:rPr>
        <w:t xml:space="preserve">kuka omistaa oikeudet, miten sopimuksen kohteena olevaa tuotetta tai palvelua saa käyttää ja millä ehdoilla. </w:t>
      </w:r>
      <w:r w:rsidRPr="006F1F10">
        <w:rPr>
          <w:rFonts w:asciiTheme="minorHAnsi" w:hAnsiTheme="minorHAnsi"/>
          <w:color w:val="000000"/>
          <w:sz w:val="22"/>
          <w:szCs w:val="22"/>
        </w:rPr>
        <w:t xml:space="preserve">Huolella laaditut sopimukset ehkäisevät usein vaikeaksi muodostuvia näyttö- ja todistelukysymyksiä. </w:t>
      </w:r>
    </w:p>
    <w:bookmarkEnd w:id="1"/>
    <w:p w:rsidR="006F1F10" w:rsidRPr="006F1F10" w:rsidRDefault="006F1F10" w:rsidP="006F1F10">
      <w:pPr>
        <w:spacing w:before="100" w:beforeAutospacing="1" w:after="100" w:afterAutospacing="1" w:line="240" w:lineRule="auto"/>
        <w:outlineLvl w:val="0"/>
        <w:rPr>
          <w:rFonts w:eastAsia="Times New Roman" w:cs="Times New Roman"/>
          <w:bCs/>
          <w:kern w:val="36"/>
          <w:lang w:eastAsia="fi-FI"/>
        </w:rPr>
      </w:pPr>
      <w:r w:rsidRPr="006F1F10">
        <w:rPr>
          <w:rFonts w:eastAsia="Times New Roman" w:cs="Times New Roman"/>
          <w:bCs/>
          <w:kern w:val="36"/>
          <w:lang w:eastAsia="fi-FI"/>
        </w:rPr>
        <w:t xml:space="preserve">Yrityksen on seurattava omien oikeuksiensa loukkaamattomuutta ja tarvittaessa puututtava tilanteeseen. Toisaalta yrityksen on tärkeää seurata myös sitä, ettei se itse loukkaa toisten immateriaalioikeuksia. IP-oikeuksia koskevia riitoja onkin yhä enemmän.  </w:t>
      </w:r>
    </w:p>
    <w:p w:rsidR="006F1F10" w:rsidRPr="006F1F10" w:rsidRDefault="006F1F10" w:rsidP="006F1F10">
      <w:pPr>
        <w:spacing w:before="100" w:beforeAutospacing="1" w:after="100" w:afterAutospacing="1" w:line="240" w:lineRule="auto"/>
        <w:outlineLvl w:val="0"/>
        <w:rPr>
          <w:rFonts w:eastAsia="Times New Roman" w:cs="Times New Roman"/>
          <w:bCs/>
          <w:kern w:val="36"/>
          <w:u w:val="single"/>
          <w:lang w:eastAsia="fi-FI"/>
        </w:rPr>
      </w:pPr>
      <w:r w:rsidRPr="006F1F10">
        <w:rPr>
          <w:rFonts w:eastAsia="Times New Roman" w:cs="Times New Roman"/>
          <w:bCs/>
          <w:kern w:val="36"/>
          <w:u w:val="single"/>
          <w:lang w:eastAsia="fi-FI"/>
        </w:rPr>
        <w:t>IPR-tuomioistuin Suomessa</w:t>
      </w:r>
    </w:p>
    <w:p w:rsidR="006F1F10" w:rsidRPr="006F1F10" w:rsidRDefault="006F1F10" w:rsidP="006F1F10">
      <w:pPr>
        <w:pStyle w:val="NormaaliWWW"/>
        <w:rPr>
          <w:rFonts w:asciiTheme="minorHAnsi" w:hAnsiTheme="minorHAnsi"/>
          <w:color w:val="000000"/>
          <w:sz w:val="22"/>
          <w:szCs w:val="22"/>
        </w:rPr>
      </w:pPr>
      <w:hyperlink r:id="rId4" w:history="1">
        <w:r w:rsidRPr="006F1F10">
          <w:rPr>
            <w:rStyle w:val="Hyperlinkki"/>
            <w:rFonts w:asciiTheme="minorHAnsi" w:eastAsiaTheme="majorEastAsia" w:hAnsiTheme="minorHAnsi"/>
            <w:sz w:val="22"/>
            <w:szCs w:val="22"/>
          </w:rPr>
          <w:t>Markkinaoikeuden</w:t>
        </w:r>
      </w:hyperlink>
      <w:r w:rsidRPr="006F1F10">
        <w:rPr>
          <w:rFonts w:asciiTheme="minorHAnsi" w:hAnsiTheme="minorHAnsi"/>
          <w:sz w:val="22"/>
          <w:szCs w:val="22"/>
        </w:rPr>
        <w:t xml:space="preserve"> toimivalta laajeni 2013 käsittämään </w:t>
      </w:r>
      <w:proofErr w:type="spellStart"/>
      <w:r w:rsidRPr="006F1F10">
        <w:rPr>
          <w:rFonts w:asciiTheme="minorHAnsi" w:hAnsiTheme="minorHAnsi"/>
          <w:sz w:val="22"/>
          <w:szCs w:val="22"/>
        </w:rPr>
        <w:t>teollis</w:t>
      </w:r>
      <w:proofErr w:type="spellEnd"/>
      <w:r w:rsidRPr="006F1F10">
        <w:rPr>
          <w:rFonts w:asciiTheme="minorHAnsi" w:hAnsiTheme="minorHAnsi"/>
          <w:sz w:val="22"/>
          <w:szCs w:val="22"/>
        </w:rPr>
        <w:t>- ja tekijänoikeudelliset riita- ja hakemusasiat sekä teollisoikeudelliset valitusasiat. Suomessa on näin ollen toimivaltainen IPR-tuomioistuin ensimmäisenä pohjoismaista.</w:t>
      </w:r>
      <w:r w:rsidRPr="006F1F10">
        <w:rPr>
          <w:rFonts w:asciiTheme="minorHAnsi" w:hAnsiTheme="minorHAnsi"/>
          <w:color w:val="000000"/>
          <w:sz w:val="22"/>
          <w:szCs w:val="22"/>
        </w:rPr>
        <w:t xml:space="preserve">. </w:t>
      </w:r>
    </w:p>
    <w:p w:rsidR="006F1F10" w:rsidRPr="006F1F10" w:rsidRDefault="006F1F10" w:rsidP="006F1F10">
      <w:pPr>
        <w:spacing w:before="100" w:beforeAutospacing="1" w:after="100" w:afterAutospacing="1" w:line="240" w:lineRule="auto"/>
        <w:rPr>
          <w:rFonts w:eastAsia="Times New Roman" w:cs="Times New Roman"/>
          <w:lang w:eastAsia="fi-FI"/>
        </w:rPr>
      </w:pPr>
      <w:r w:rsidRPr="006F1F10">
        <w:rPr>
          <w:rFonts w:eastAsia="Times New Roman" w:cs="Times New Roman"/>
          <w:lang w:eastAsia="fi-FI"/>
        </w:rPr>
        <w:t xml:space="preserve">Markkinaoikeuden käsiteltäväksi voi tuoda patentteja, keksintöjä, hyödyllisyysmalleja, tavaramerkkejä, toiminimeä, verkkotunnusta ja tekijänoikeuksia koskevia riita- ja hakemusasioita.  Markkinaoikeus käsittelee </w:t>
      </w:r>
      <w:proofErr w:type="spellStart"/>
      <w:r w:rsidRPr="006F1F10">
        <w:rPr>
          <w:rFonts w:eastAsia="Times New Roman" w:cs="Times New Roman"/>
          <w:lang w:eastAsia="fi-FI"/>
        </w:rPr>
        <w:t>teollis</w:t>
      </w:r>
      <w:proofErr w:type="spellEnd"/>
      <w:r w:rsidRPr="006F1F10">
        <w:rPr>
          <w:rFonts w:eastAsia="Times New Roman" w:cs="Times New Roman"/>
          <w:lang w:eastAsia="fi-FI"/>
        </w:rPr>
        <w:t xml:space="preserve">- ja tekijänoikeudellisina asioina myös sopimattomasta menettelystä elinkeinotoiminnassa annetussa laissa sen toimivaltaan kuuluviksi säädetyt riita-asiat. Lisäksi </w:t>
      </w:r>
      <w:r w:rsidRPr="006F1F10">
        <w:rPr>
          <w:rFonts w:cs="Times New Roman"/>
        </w:rPr>
        <w:t xml:space="preserve">markkinaoikeus toimii ensimmäisenä muutoksenhakuasteena teollisoikeudellisissa IPR-rekisteröintiasioissa, eli </w:t>
      </w:r>
      <w:r w:rsidRPr="006F1F10">
        <w:rPr>
          <w:rFonts w:cs="Times New Roman"/>
          <w:color w:val="000000"/>
        </w:rPr>
        <w:t xml:space="preserve">muutoksenhaku Patentti- ja rekisterihallituksen teollisoikeuksia ja kaupparekisteriä koskevista päätöksistä tapahtuu nyt markkinaoikeuteen, mikä on nopeuttanut käsittelyä huomattavasti. </w:t>
      </w:r>
      <w:r w:rsidRPr="006F1F10">
        <w:rPr>
          <w:rFonts w:eastAsia="Times New Roman" w:cs="Times New Roman"/>
          <w:lang w:eastAsia="fi-FI"/>
        </w:rPr>
        <w:t xml:space="preserve">Sen sijaan IPR-rikoksissa, joita ovat esimerkiksi tuoteväärennökset, markkinaoikeudella ei ole toimivaltaa. </w:t>
      </w:r>
    </w:p>
    <w:p w:rsidR="006F1F10" w:rsidRPr="006F1F10" w:rsidRDefault="006F1F10" w:rsidP="006F1F10">
      <w:pPr>
        <w:spacing w:before="100" w:beforeAutospacing="1" w:after="100" w:afterAutospacing="1" w:line="240" w:lineRule="auto"/>
        <w:rPr>
          <w:rFonts w:eastAsia="Times New Roman" w:cs="Times New Roman"/>
          <w:lang w:eastAsia="fi-FI"/>
        </w:rPr>
      </w:pPr>
      <w:r w:rsidRPr="006F1F10">
        <w:rPr>
          <w:rFonts w:cs="Times New Roman"/>
        </w:rPr>
        <w:t>IPR-</w:t>
      </w:r>
      <w:proofErr w:type="spellStart"/>
      <w:r w:rsidRPr="006F1F10">
        <w:rPr>
          <w:rFonts w:cs="Times New Roman"/>
        </w:rPr>
        <w:t>tuomioistimen</w:t>
      </w:r>
      <w:proofErr w:type="spellEnd"/>
      <w:r w:rsidRPr="006F1F10">
        <w:rPr>
          <w:rFonts w:cs="Times New Roman"/>
        </w:rPr>
        <w:t xml:space="preserve"> perustamisen tarkoituksena oli vähentää </w:t>
      </w:r>
      <w:proofErr w:type="spellStart"/>
      <w:r w:rsidRPr="006F1F10">
        <w:rPr>
          <w:rFonts w:cs="Times New Roman"/>
        </w:rPr>
        <w:t>teollis</w:t>
      </w:r>
      <w:proofErr w:type="spellEnd"/>
      <w:r w:rsidRPr="006F1F10">
        <w:rPr>
          <w:rFonts w:cs="Times New Roman"/>
        </w:rPr>
        <w:t>- ja tekijänoikeudellisten asioiden käsittelyn hajaantuneisuutta. Lisäksi keskeisiä tavoitteita ovat tuomioistuinkäsittelyn asiantuntemus, korkea laatu ja nopeus.</w:t>
      </w:r>
      <w:r w:rsidRPr="006F1F10">
        <w:rPr>
          <w:rFonts w:eastAsia="Times New Roman" w:cs="Times New Roman"/>
          <w:lang w:eastAsia="fi-FI"/>
        </w:rPr>
        <w:t xml:space="preserve"> Uuden IPR-tuomioistuimen toiminta kuitenkin on lähtenyt käyntiin toivottua hitaammin yritysten sopimusten oikeuspaikkalausekkeista johtuen, kuten Keskuskauppakamarin lakimies Minna Aalto-Setälä kirjoittaa </w:t>
      </w:r>
      <w:hyperlink r:id="rId5" w:history="1">
        <w:r w:rsidRPr="006F1F10">
          <w:rPr>
            <w:rStyle w:val="Hyperlinkki"/>
            <w:rFonts w:eastAsia="Times New Roman" w:cs="Times New Roman"/>
            <w:lang w:eastAsia="fi-FI"/>
          </w:rPr>
          <w:t>artikkelissaan.</w:t>
        </w:r>
      </w:hyperlink>
      <w:r w:rsidRPr="006F1F10">
        <w:rPr>
          <w:rFonts w:eastAsia="Times New Roman" w:cs="Times New Roman"/>
          <w:lang w:eastAsia="fi-FI"/>
        </w:rPr>
        <w:t xml:space="preserve"> </w:t>
      </w:r>
    </w:p>
    <w:p w:rsidR="006F1F10" w:rsidRPr="006F1F10" w:rsidRDefault="006F1F10" w:rsidP="006F1F10">
      <w:pPr>
        <w:spacing w:before="100" w:beforeAutospacing="1" w:after="100" w:afterAutospacing="1" w:line="240" w:lineRule="auto"/>
        <w:rPr>
          <w:rFonts w:eastAsia="Times New Roman" w:cs="Times New Roman"/>
          <w:u w:val="single"/>
          <w:lang w:eastAsia="fi-FI"/>
        </w:rPr>
      </w:pPr>
      <w:r w:rsidRPr="006F1F10">
        <w:rPr>
          <w:rFonts w:eastAsia="Times New Roman" w:cs="Times New Roman"/>
          <w:u w:val="single"/>
          <w:lang w:eastAsia="fi-FI"/>
        </w:rPr>
        <w:t>IP-oikeuksien kansainvälinen suojaaminen</w:t>
      </w:r>
    </w:p>
    <w:p w:rsidR="006F1F10" w:rsidRPr="006F1F10" w:rsidRDefault="006F1F10" w:rsidP="006F1F10">
      <w:pPr>
        <w:spacing w:before="100" w:beforeAutospacing="1" w:after="100" w:afterAutospacing="1" w:line="240" w:lineRule="auto"/>
        <w:rPr>
          <w:rFonts w:cs="Times New Roman"/>
          <w:color w:val="222222"/>
        </w:rPr>
      </w:pPr>
      <w:proofErr w:type="spellStart"/>
      <w:r w:rsidRPr="006F1F10">
        <w:rPr>
          <w:rStyle w:val="Voimakas"/>
          <w:rFonts w:cs="Times New Roman"/>
        </w:rPr>
        <w:t>Teollis</w:t>
      </w:r>
      <w:proofErr w:type="spellEnd"/>
      <w:r w:rsidRPr="006F1F10">
        <w:rPr>
          <w:rStyle w:val="Voimakas"/>
          <w:rFonts w:cs="Times New Roman"/>
        </w:rPr>
        <w:t>- ja tekijänoikeudet suojataan edelleen pääasiassa eri maiden lainsäädännössä, ei EU-lainsäädännössä</w:t>
      </w:r>
      <w:r w:rsidRPr="006F1F10">
        <w:rPr>
          <w:rFonts w:cs="Times New Roman"/>
        </w:rPr>
        <w:t xml:space="preserve">. Tämä tarkoittaa esimerkiksi sitä, että </w:t>
      </w:r>
      <w:r w:rsidRPr="006F1F10">
        <w:rPr>
          <w:rFonts w:cs="Times New Roman"/>
          <w:color w:val="222222"/>
        </w:rPr>
        <w:t xml:space="preserve">Suomessa myönnetty patentti tai rekisteröity </w:t>
      </w:r>
      <w:r w:rsidRPr="006F1F10">
        <w:rPr>
          <w:rFonts w:cs="Times New Roman"/>
          <w:color w:val="222222"/>
        </w:rPr>
        <w:lastRenderedPageBreak/>
        <w:t xml:space="preserve">tavaramerkki antaa lähtökohtaisesti yksinoikeuden keksinnön ammattimaiseen hyödyntämiseen vain Suomessa. </w:t>
      </w:r>
    </w:p>
    <w:p w:rsidR="006F1F10" w:rsidRPr="006F1F10" w:rsidRDefault="006F1F10" w:rsidP="006F1F10">
      <w:pPr>
        <w:spacing w:before="100" w:beforeAutospacing="1" w:after="100" w:afterAutospacing="1" w:line="240" w:lineRule="auto"/>
        <w:rPr>
          <w:rFonts w:cs="Times New Roman"/>
        </w:rPr>
      </w:pPr>
      <w:r w:rsidRPr="006F1F10">
        <w:rPr>
          <w:rFonts w:cs="Times New Roman"/>
          <w:color w:val="222222"/>
        </w:rPr>
        <w:t xml:space="preserve">Useimmiten tuotteita halutaan kuitenkin hyödyntää myös muissa maissa, ja silloin </w:t>
      </w:r>
      <w:r w:rsidRPr="006F1F10">
        <w:rPr>
          <w:rFonts w:cs="Times New Roman"/>
        </w:rPr>
        <w:t xml:space="preserve">EU-tason tai kansainvälisen suojan hankkiminen voi olla kannattava ratkaisu, sillä oikeuksien rekisteröinti ja puolustaminen kussakin maassa erikseen voi olla kallista ja työlästä. </w:t>
      </w:r>
    </w:p>
    <w:p w:rsidR="006F1F10" w:rsidRPr="006F1F10" w:rsidRDefault="006F1F10" w:rsidP="006F1F10">
      <w:pPr>
        <w:spacing w:before="100" w:beforeAutospacing="1" w:after="100" w:afterAutospacing="1" w:line="240" w:lineRule="auto"/>
        <w:rPr>
          <w:rFonts w:cs="Times New Roman"/>
          <w:b/>
          <w:bCs/>
        </w:rPr>
      </w:pPr>
      <w:r w:rsidRPr="006F1F10">
        <w:rPr>
          <w:rFonts w:cs="Times New Roman"/>
        </w:rPr>
        <w:t xml:space="preserve">Perustietoja IP-oikeuksien ulkomaisesta rekisteröinnistä löytyy </w:t>
      </w:r>
      <w:hyperlink r:id="rId6" w:history="1">
        <w:r w:rsidRPr="006F1F10">
          <w:rPr>
            <w:rStyle w:val="Hyperlinkki"/>
            <w:rFonts w:cs="Times New Roman"/>
          </w:rPr>
          <w:t>Patentti- ja rekisterihallituksesta</w:t>
        </w:r>
      </w:hyperlink>
      <w:r w:rsidRPr="006F1F10">
        <w:rPr>
          <w:rFonts w:cs="Times New Roman"/>
        </w:rPr>
        <w:t xml:space="preserve">, mutta ulkomaista IP-suojaa harkitsevan kannattaa usein kääntyä asiamiestoimiston puoleen. </w:t>
      </w:r>
    </w:p>
    <w:p w:rsidR="006F1F10" w:rsidRPr="006F1F10" w:rsidRDefault="006F1F10" w:rsidP="006F1F10">
      <w:pPr>
        <w:pStyle w:val="NormaaliWWW"/>
        <w:rPr>
          <w:rFonts w:asciiTheme="minorHAnsi" w:hAnsiTheme="minorHAnsi"/>
          <w:sz w:val="22"/>
          <w:szCs w:val="22"/>
        </w:rPr>
      </w:pPr>
    </w:p>
    <w:p w:rsidR="006F1F10" w:rsidRPr="006F1F10" w:rsidRDefault="006F1F10" w:rsidP="006F1F10">
      <w:pPr>
        <w:rPr>
          <w:rFonts w:eastAsia="Times New Roman" w:cs="Times New Roman"/>
          <w:lang w:eastAsia="fi-FI"/>
        </w:rPr>
      </w:pPr>
      <w:r w:rsidRPr="006F1F10">
        <w:rPr>
          <w:rFonts w:eastAsia="Times New Roman" w:cs="Times New Roman"/>
          <w:lang w:eastAsia="fi-FI"/>
        </w:rPr>
        <w:t>Maija Kärkäs</w:t>
      </w:r>
    </w:p>
    <w:p w:rsidR="006F1F10" w:rsidRPr="006F1F10" w:rsidRDefault="006F1F10" w:rsidP="006F1F10">
      <w:pPr>
        <w:rPr>
          <w:rFonts w:cs="Times New Roman"/>
        </w:rPr>
      </w:pPr>
      <w:r w:rsidRPr="006F1F10">
        <w:rPr>
          <w:rFonts w:eastAsia="Times New Roman" w:cs="Times New Roman"/>
          <w:lang w:eastAsia="fi-FI"/>
        </w:rPr>
        <w:t>päällikkö, Enterprise Europe Network</w:t>
      </w:r>
    </w:p>
    <w:p w:rsidR="00906F02" w:rsidRDefault="00906F02"/>
    <w:sectPr w:rsidR="00906F0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F10"/>
    <w:rsid w:val="006F1F10"/>
    <w:rsid w:val="00906F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3387F-530B-455C-BB3B-6A3B1DBB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F1F10"/>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22"/>
    <w:qFormat/>
    <w:rsid w:val="006F1F10"/>
    <w:rPr>
      <w:b/>
      <w:bCs/>
    </w:rPr>
  </w:style>
  <w:style w:type="paragraph" w:styleId="NormaaliWWW">
    <w:name w:val="Normal (Web)"/>
    <w:basedOn w:val="Normaali"/>
    <w:uiPriority w:val="99"/>
    <w:unhideWhenUsed/>
    <w:rsid w:val="006F1F1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nhideWhenUsed/>
    <w:rsid w:val="006F1F10"/>
    <w:rPr>
      <w:color w:val="0000FF"/>
      <w:u w:val="single"/>
    </w:rPr>
  </w:style>
  <w:style w:type="paragraph" w:customStyle="1" w:styleId="content">
    <w:name w:val="content"/>
    <w:basedOn w:val="Normaali"/>
    <w:rsid w:val="006F1F10"/>
    <w:pPr>
      <w:spacing w:after="100" w:afterAutospacing="1" w:line="240" w:lineRule="auto"/>
    </w:pPr>
    <w:rPr>
      <w:rFonts w:ascii="Times New Roman" w:eastAsia="Times New Roman" w:hAnsi="Times New Roman" w:cs="Times New Roman"/>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h.fi/fi/index.html" TargetMode="External"/><Relationship Id="rId5" Type="http://schemas.openxmlformats.org/officeDocument/2006/relationships/hyperlink" Target="http://kauppakamari.fi/2015/02/04/yritysten-tekijanoikeus-ja-patenttiriidat-siirtyvat-ipr-tuomioistuimeen-viiveella/" TargetMode="External"/><Relationship Id="rId4" Type="http://schemas.openxmlformats.org/officeDocument/2006/relationships/hyperlink" Target="http://www.markkinaoikeus.fi/fi/index.html"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3804</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2015-04-29T08:16:00Z</dcterms:created>
  <dcterms:modified xsi:type="dcterms:W3CDTF">2015-04-29T08:16:00Z</dcterms:modified>
</cp:coreProperties>
</file>